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9E6C" w14:textId="77777777" w:rsidR="00C17857" w:rsidRPr="00C17857" w:rsidRDefault="00C17857" w:rsidP="00C17857">
      <w:pPr>
        <w:spacing w:after="0" w:line="240" w:lineRule="atLeast"/>
        <w:textAlignment w:val="baseline"/>
        <w:outlineLvl w:val="1"/>
        <w:rPr>
          <w:rFonts w:ascii="Helvetica" w:eastAsia="Times New Roman" w:hAnsi="Helvetica" w:cs="Helvetica"/>
          <w:color w:val="0D3462"/>
          <w:kern w:val="0"/>
          <w:sz w:val="54"/>
          <w:szCs w:val="54"/>
          <w14:ligatures w14:val="none"/>
        </w:rPr>
      </w:pPr>
      <w:r w:rsidRPr="00C17857">
        <w:rPr>
          <w:rFonts w:ascii="Helvetica" w:eastAsia="Times New Roman" w:hAnsi="Helvetica" w:cs="Helvetica"/>
          <w:color w:val="0D3462"/>
          <w:kern w:val="0"/>
          <w:sz w:val="54"/>
          <w:szCs w:val="54"/>
          <w14:ligatures w14:val="none"/>
        </w:rPr>
        <w:t>HIPAA-Privacy-State-Specific-Provisions-SPANISH</w:t>
      </w:r>
    </w:p>
    <w:p w14:paraId="08C04C8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</w:p>
    <w:p w14:paraId="5444D93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ALABAMA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</w:p>
    <w:p w14:paraId="704D1A3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personales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 Medicaid</w:t>
      </w:r>
    </w:p>
    <w:p w14:paraId="58F2D17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Medicaid: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incluyendo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facturas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pormenorizados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únicamente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a:</w:t>
      </w:r>
    </w:p>
    <w:p w14:paraId="765BCD2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Fiscal de Medicaid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>(b) la Administración del Seguro Social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la Administración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Rehabilitación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Vocacional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Alabama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>(d) la Agencia de Medicaid de Alabama</w:t>
      </w:r>
    </w:p>
    <w:p w14:paraId="3ADB219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algunareclamación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Medicaid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presentada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deun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préstamo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u</w:t>
      </w:r>
    </w:p>
    <w:p w14:paraId="03A4B3F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necesiten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6097D15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Alaska</w:t>
      </w:r>
    </w:p>
    <w:p w14:paraId="3B4781B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4148851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ARIZONA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contagiosas</w:t>
      </w:r>
      <w:proofErr w:type="spellEnd"/>
    </w:p>
    <w:p w14:paraId="162709B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perteneciente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encargado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tomar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decisiones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cuestiones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remitido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Estado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72AB9D9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Arkansas</w:t>
      </w:r>
    </w:p>
    <w:p w14:paraId="3CC8D4D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7F99034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CALIFORNIA</w:t>
      </w:r>
    </w:p>
    <w:p w14:paraId="2C1ED0B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legislación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California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modo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estarían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permitidas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35390EB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un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dictada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tribunal</w:t>
      </w:r>
    </w:p>
    <w:p w14:paraId="68F631F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adjudicación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facultad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legítima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judicialmente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conformidad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</w:p>
    <w:p w14:paraId="47E8708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sustanciado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ante un tribunal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documentación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probatorios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convocatoria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notificada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recolección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hechos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litigio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cuestión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(d)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árbitro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tribunal arbitral,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arbitraje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requerido</w:t>
      </w:r>
      <w:proofErr w:type="spellEnd"/>
    </w:p>
    <w:p w14:paraId="3B31DF0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legítimamente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cualesquiera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partes,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documentos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probatorios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conforme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hechos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litigio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trate</w:t>
      </w:r>
      <w:proofErr w:type="spellEnd"/>
    </w:p>
    <w:p w14:paraId="034616A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allanamiento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legítimamente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emitida</w:t>
      </w:r>
      <w:proofErr w:type="spellEnd"/>
    </w:p>
    <w:p w14:paraId="32DF582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requerido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curso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instrucciónpara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(g)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modo la ley.</w:t>
      </w:r>
    </w:p>
    <w:p w14:paraId="3D45FAC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En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situaciones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descritas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continuación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a:</w:t>
      </w:r>
    </w:p>
    <w:p w14:paraId="40B2ABF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contratistas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fines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diagnósticos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17CE0E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hospitalarios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contratista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ejecución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Si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estuviere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causa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incapacidad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efectuado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arreglos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también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elegible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Asimismo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plan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ECBD4A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facturación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tramitación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planes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hospitalarios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contratista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física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jurídica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CA9FE5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sociedades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hospitales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posean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licencia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planes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organizaciones</w:t>
      </w:r>
      <w:proofErr w:type="spellEnd"/>
    </w:p>
    <w:p w14:paraId="208FD44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revisoras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independientes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revisoras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seleccionados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pares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control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contratistas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personas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responsabilizan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defienden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pudieren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haber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incurrido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civil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contratistas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personas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dedican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capacidad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idoneidad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nivel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justificación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cargos</w:t>
      </w:r>
    </w:p>
    <w:p w14:paraId="48CFA54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 plan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generado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haberle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condición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trabajo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previa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costeados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610537F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1.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pertinente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arbitraje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quejas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agravios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perjuicios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sufridos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impugnación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condición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partes,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planteado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mental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solo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</w:p>
    <w:p w14:paraId="2040D30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2.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describa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limitaciones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padece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derecho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ausentarse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trabajo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limitan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aptitud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tareas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incluya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declaración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causa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1EC744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patrocinador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grupo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un plan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póliza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individual con o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cobertura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cobertura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generada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ante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previa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patrocinador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costeados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evaluar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cobertura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notifique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al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diferente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patrocinador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administrador</w:t>
      </w:r>
      <w:proofErr w:type="spellEnd"/>
    </w:p>
    <w:p w14:paraId="1735C59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 plan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ofrecido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transferido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entre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</w:p>
    <w:p w14:paraId="04EA578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apoyo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apoyo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todos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conformidad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Código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California</w:t>
      </w:r>
    </w:p>
    <w:p w14:paraId="2D2C7A7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órganos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banco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tejidos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tejidos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difunta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trasplantarlos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organismo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persona,</w:t>
      </w:r>
    </w:p>
    <w:p w14:paraId="1E62BEF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únicamente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aldifunto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donante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contribuir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trasplante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D45934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(j)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codificar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encriptar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modo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anónimo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012FDA7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(k)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contrate un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contratistas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monitorear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quienes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comprendido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cobertura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todos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contratista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descripción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la red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contratista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</w:p>
    <w:p w14:paraId="23DBFE1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(l) un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dirigido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Ingresos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Jubilación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(ERISA)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también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contrate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facturación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gestión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inscriptas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cobertura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49B068F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1.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elegibilidad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coordinar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permitirle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ante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reguladora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federal</w:t>
      </w:r>
    </w:p>
    <w:p w14:paraId="0FB6B2B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2.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acompañada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conformidad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Ley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California</w:t>
      </w:r>
    </w:p>
    <w:p w14:paraId="6EF1F6E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3.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coherente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Ley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Transferibilidad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Seguro Médico (HIPAA)</w:t>
      </w:r>
    </w:p>
    <w:p w14:paraId="539919F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4.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posteriormente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forma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infringir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indirectamente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restricciones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impone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HIPAA; y</w:t>
      </w:r>
    </w:p>
    <w:p w14:paraId="3386C95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(m)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privada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acta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constitución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actividades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socorro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situaciones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desastre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coordinar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tales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54E5EA1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También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familia,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familiar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pareja, o a un amigo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íntimo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así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acordare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no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objetare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inferir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objetaría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supuesto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incapacitado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situación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emergencia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En tales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aquella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relevante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participación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</w:p>
    <w:p w14:paraId="1351462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nuestro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criterio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experiencia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práctica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habitual para formular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inferencias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acerca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más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provechoso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permitirle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retirar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insumos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formularios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similares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Prohibición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venta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comercialización</w:t>
      </w:r>
      <w:proofErr w:type="spellEnd"/>
    </w:p>
    <w:p w14:paraId="2FFCED9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vendida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fines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comerciales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modo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533357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</w:t>
      </w:r>
    </w:p>
    <w:p w14:paraId="6895C80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Los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diagnóstico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legal, tutor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5527932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COLORADO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Divulgación-Información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6A460EF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únicamente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1CBA2AD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</w:p>
    <w:p w14:paraId="2D09A07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b.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residente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</w:p>
    <w:p w14:paraId="655ED25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c.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técnico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residente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conserva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</w:p>
    <w:p w14:paraId="01B777B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d.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</w:p>
    <w:p w14:paraId="767999B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e.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externa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</w:p>
    <w:p w14:paraId="320A548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f.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cualesquier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partes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privacidad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Divulgación-Información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</w:t>
      </w:r>
    </w:p>
    <w:p w14:paraId="51598A3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SIDA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7317811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CONNECTICUT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67C15DB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personas:</w:t>
      </w:r>
    </w:p>
    <w:p w14:paraId="0036605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prescripto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adecuado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11B08C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prescribe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hospital;</w:t>
      </w:r>
      <w:proofErr w:type="gramEnd"/>
    </w:p>
    <w:p w14:paraId="452BA67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paguen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prestaron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poseen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formal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tales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69DD6A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03FCF8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física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federal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federal o un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testigo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0B0A581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física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sociedad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anónima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sociedad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personas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jurídica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acceder a la base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tenga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limite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6E284E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Venta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</w:p>
    <w:p w14:paraId="5B12941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venderemos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particular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</w:t>
      </w:r>
    </w:p>
    <w:p w14:paraId="72C863A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VIH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tutor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0CA44FC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DELAWARE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</w:t>
      </w:r>
    </w:p>
    <w:p w14:paraId="1694F85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pudiera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tutor legal,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6C079E7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FLORIDA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</w:p>
    <w:p w14:paraId="7B56D69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, salvo a: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Departamento de Salud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actual;</w:t>
      </w:r>
      <w:proofErr w:type="gramEnd"/>
    </w:p>
    <w:p w14:paraId="4D72D12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incapacitado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impedido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cónyuge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8CE492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civil o penal, ante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testigo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competente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debidamente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notificada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2CD8B59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modo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</w:t>
      </w:r>
    </w:p>
    <w:p w14:paraId="10BBD8B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contenga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1176DE4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vacunaciones</w:t>
      </w:r>
      <w:proofErr w:type="spellEnd"/>
    </w:p>
    <w:p w14:paraId="1839D07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vacunaciones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7CFF1F1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GEORGIA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6257FE6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excepción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físicas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jurídicas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64C8BCC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03FEA03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titulado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transferir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asesoramiento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A5639B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38F147D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debidamente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B5D266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También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testigo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competente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5F97BC9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VIH/SIDA</w:t>
      </w:r>
    </w:p>
    <w:p w14:paraId="5B2C133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SIDA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44EA6E6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HAWÁI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VIH/CRS/SIDA</w:t>
      </w:r>
    </w:p>
    <w:p w14:paraId="7099AF6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VIH/CRS/SIDA,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previo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52EA90F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IDAHO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0BC7C3C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físicas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jurídicas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09AE425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Farmacia, o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capacidad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cuidado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D3310E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Departamento de Salud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capacidad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referencia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cuestiones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práctica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B1BD12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poseen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rigen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5335BD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la Administración de Alimentos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(FDA), para fines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monitoreo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adversos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federal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reglamento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adoptado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FDA;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</w:t>
      </w:r>
    </w:p>
    <w:p w14:paraId="7E58554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cobertura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DCC416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ILLINOIS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</w:t>
      </w:r>
    </w:p>
    <w:p w14:paraId="3FF6310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efectuemos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62C4029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INDIANA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14A3DF9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Su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únicamente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 o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relativas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práctica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fundamental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nuestras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operaciones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comerciales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6DC4F53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IOWA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VIH/SIDA</w:t>
      </w:r>
    </w:p>
    <w:p w14:paraId="380172D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VIH/SIDA,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A9F6CD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KANSAS</w:t>
      </w:r>
    </w:p>
    <w:p w14:paraId="411E1EB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3B8CF9F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KENTUCKY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2A5E6E5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naturaleza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expreso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excepción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03BCECB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inspectores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personal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titulado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cuidado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01D2A0F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controladas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087523A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municipales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acusaciones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tenencia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10E693C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ante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misma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Mínima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</w:p>
    <w:p w14:paraId="78C0AB7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</w:t>
      </w:r>
    </w:p>
    <w:p w14:paraId="127E4E2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288271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LOUISIANA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</w:t>
      </w:r>
    </w:p>
    <w:p w14:paraId="0C4FCAA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VIH ,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6C1D94A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MAINE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</w:t>
      </w:r>
    </w:p>
    <w:p w14:paraId="45DD72E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5B8F1CC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MARYLAND</w:t>
      </w:r>
    </w:p>
    <w:p w14:paraId="1C4F017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1DF7F48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MASSACHUSETTS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4C6D48D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Su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únicamente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y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78F6F5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MICHIGAN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</w:p>
    <w:p w14:paraId="74AF284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equivalente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archivos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personas:</w:t>
      </w:r>
    </w:p>
    <w:p w14:paraId="7EA93D8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DAA491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a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titulado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8C4057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311E8C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judicial; o</w:t>
      </w:r>
    </w:p>
    <w:p w14:paraId="011C695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dedicada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proyectos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estudios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protocolos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aprobados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VIH/SIDA</w:t>
      </w:r>
    </w:p>
    <w:p w14:paraId="3A0143C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SIDA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5D91429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MINNESOTA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</w:p>
    <w:p w14:paraId="28B398D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manifestación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excepto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a:</w:t>
      </w:r>
    </w:p>
    <w:p w14:paraId="0CFBDDC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pedido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577FB6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ocasión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emergencia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naturaleza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emergencia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6F5602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actual del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E76DD6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regrese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117E64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(e)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inspector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al Instituto de Datos de Salud de Minnesota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capítulo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62J,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inspector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encripte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CEAC87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localización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618D19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mental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encuentra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emergencia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persona;</w:t>
      </w:r>
      <w:proofErr w:type="gramEnd"/>
    </w:p>
    <w:p w14:paraId="312EA58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mental,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familia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especificadas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659184C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con fines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AA0E5B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998B81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2DBA08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inspector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municipal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Unidos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referidas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participe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involucre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EA92D4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B3B1AB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abogado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057DC0F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debidamente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judicial.</w:t>
      </w:r>
    </w:p>
    <w:p w14:paraId="4460AAA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MISSISSIPPI</w:t>
      </w:r>
    </w:p>
    <w:p w14:paraId="4B80C51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2615716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MISSOURI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VIH/SIDA</w:t>
      </w:r>
    </w:p>
    <w:p w14:paraId="1FAB32F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VIH/SIDA,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05CDEA7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MONTANA</w:t>
      </w:r>
    </w:p>
    <w:p w14:paraId="47A8C9C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necesite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conocerla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es:</w:t>
      </w:r>
    </w:p>
    <w:p w14:paraId="3152668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1345DE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necesite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educación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sanitaria;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planificación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garantía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pares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financieros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o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necesite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forma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persona:</w:t>
      </w:r>
    </w:p>
    <w:p w14:paraId="110423D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1.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2.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seguirá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pasos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apropiados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</w:p>
    <w:p w14:paraId="66E0BC2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(c)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previamente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69F59C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familiares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sepa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/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estrecha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prácticas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idóneas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A44A5F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sucesor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6A02A8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proyecto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aprobado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98B8A0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793B0F6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1.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eliminar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destruir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lo antes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posible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69CB9D3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2.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persona, salvo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denunciar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conducta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ilícita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indebida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involucre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fraude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conducta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ilícita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35A3D7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penal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carcelaria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encuentre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detenido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7F5B25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expuesto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VIH,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evitará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minimizará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peligro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inminente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7C7637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(j)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sanitarias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locales,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740689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(k)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federales,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locales,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ley;</w:t>
      </w:r>
      <w:proofErr w:type="gramEnd"/>
    </w:p>
    <w:p w14:paraId="6CF9027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(l)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respuesta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víctimas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7E1072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(m)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bajo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apercibimiento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hacerlo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voluntariamente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conformidad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ley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</w:t>
      </w:r>
    </w:p>
    <w:p w14:paraId="7EDCD86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(n)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forense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utilizarla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causa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muerte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Por ley,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mantenerse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bajo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7966FB2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Medicaid</w:t>
      </w:r>
    </w:p>
    <w:p w14:paraId="7EBECEA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Medicaid: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fines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Medicaid de Montana.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790BC14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transmisión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sexual</w:t>
      </w:r>
    </w:p>
    <w:p w14:paraId="53019E9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infectadas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infectadas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transmisión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sexual, salvo a:</w:t>
      </w:r>
    </w:p>
    <w:p w14:paraId="002D3DA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personal del Departamento de Salud Pública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Humanos de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Montana;</w:t>
      </w:r>
      <w:proofErr w:type="gramEnd"/>
    </w:p>
    <w:p w14:paraId="62A2F7B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2107508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local.</w:t>
      </w:r>
    </w:p>
    <w:p w14:paraId="30AA043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NEBRASKA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0571A24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NEVADA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</w:p>
    <w:p w14:paraId="736A686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Solo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contenido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copia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personas:</w:t>
      </w:r>
    </w:p>
    <w:p w14:paraId="5433707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46E384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inspector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 de Nevada, un inspector de la FDA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Departamento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Pública;</w:t>
      </w:r>
      <w:proofErr w:type="gramEnd"/>
    </w:p>
    <w:p w14:paraId="23710A3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2A138A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ante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tutor legal,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E06DDE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tribunal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distrito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87C614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inspector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junta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licencias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surtidas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6ABCF2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matriculados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único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intercambiar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incurrir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indebido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conseguir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cantidades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excesivas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usen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ingieran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combinación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ello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pudiere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causarle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</w:t>
      </w:r>
    </w:p>
    <w:p w14:paraId="483620F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local, para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contagiosas</w:t>
      </w:r>
      <w:proofErr w:type="spellEnd"/>
    </w:p>
    <w:p w14:paraId="5F9CA1B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padecer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16F4C37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para fines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estadísticos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infiera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persona;</w:t>
      </w:r>
      <w:proofErr w:type="gramEnd"/>
    </w:p>
    <w:p w14:paraId="46FBB23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penal o ante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inhibitoria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haberse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violado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relativas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contagiosas</w:t>
      </w:r>
      <w:proofErr w:type="spellEnd"/>
    </w:p>
    <w:p w14:paraId="40F0460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denuncia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abandono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mayor,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real o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CBBBC9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tenga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conocer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sí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misma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pos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dependiente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determine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conformidad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junta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</w:p>
    <w:p w14:paraId="293F716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01ED85B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Departamento de Salud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Humanos y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diagnosticada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SIDA o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 y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Medicaid;</w:t>
      </w:r>
      <w:proofErr w:type="gramEnd"/>
    </w:p>
    <w:p w14:paraId="10303B9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bombero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policía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emergencia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junta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estrechamente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ocupación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forma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junta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2569DAF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requerida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vacunaciones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vacunaciones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únicamente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a: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(1)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autorizados</w:t>
      </w:r>
      <w:proofErr w:type="spellEnd"/>
    </w:p>
    <w:p w14:paraId="6902AD9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practicantes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6CA74F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la Junta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locales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FF5EBE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participe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violación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involucre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controladas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peligrosos</w:t>
      </w:r>
      <w:proofErr w:type="spellEnd"/>
    </w:p>
    <w:p w14:paraId="5868551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 un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3595081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3164C8D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NEW HAMPSHIRE Ventas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comercialización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</w:p>
    <w:p w14:paraId="027A334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Su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vendida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ventas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comercialización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productos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ello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50D193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NEW JERSEY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028CE2D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venéreas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, salvo:</w:t>
      </w:r>
    </w:p>
    <w:p w14:paraId="71E83C9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sanitaria; o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judicial, a un fiscal o al tribunal.</w:t>
      </w:r>
    </w:p>
    <w:p w14:paraId="7569FDF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NEW MEXICO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</w:p>
    <w:p w14:paraId="7E41070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personas:</w:t>
      </w:r>
    </w:p>
    <w:p w14:paraId="1FB6B19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judicial;</w:t>
      </w:r>
      <w:proofErr w:type="gramEnd"/>
    </w:p>
    <w:p w14:paraId="3EC6D96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a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titulado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D8FE49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titulado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441655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debidamente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BD8ED5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transferir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conforme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asesoramiento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(f)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copia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renovable</w:t>
      </w:r>
      <w:proofErr w:type="spellEnd"/>
    </w:p>
    <w:p w14:paraId="6C168B7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(g)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terapia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farmacológica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(h)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Ley de Transferencia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Seguro Médico; o</w:t>
      </w:r>
    </w:p>
    <w:p w14:paraId="37F1DC3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asesoramiento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infecciones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transmitidas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sexualmente</w:t>
      </w:r>
      <w:proofErr w:type="spellEnd"/>
    </w:p>
    <w:p w14:paraId="54998DB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infecciones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transmitidas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sexualmente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21DF2CC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NUEVA YORK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VIH:</w:t>
      </w:r>
    </w:p>
    <w:p w14:paraId="09C5B31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VIH, salvo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00739F2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NORTH CAROLINA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</w:p>
    <w:p w14:paraId="6EAD0D9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copias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órdenes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archivadas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, salvo a:</w:t>
      </w:r>
    </w:p>
    <w:p w14:paraId="7FEFD1D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E531FD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sus padres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tutor,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lugar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sus padres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legítimamente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afección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</w:p>
    <w:p w14:paraId="45FA68F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titulado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(d)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29A3D2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228BE1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testigo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ante un tribunal,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ley;</w:t>
      </w:r>
      <w:proofErr w:type="gramEnd"/>
    </w:p>
    <w:p w14:paraId="50111F5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empresa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asociación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sociedad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personas,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fideicomiso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sociedad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anónima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contrato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BEB51A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albacea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testamentario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cónyuge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fallecido</w:t>
      </w:r>
      <w:proofErr w:type="spellEnd"/>
    </w:p>
    <w:p w14:paraId="4DA8245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(j)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aprobados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existan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salvaguardas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adecuadas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(k)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propietaria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SIDA</w:t>
      </w:r>
    </w:p>
    <w:p w14:paraId="46882CE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SIDA, salvo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712F4BF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NORTH DAKOTA</w:t>
      </w:r>
    </w:p>
    <w:p w14:paraId="3E824FD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283D065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OHIO</w:t>
      </w:r>
    </w:p>
    <w:p w14:paraId="4828929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, salvo a:</w:t>
      </w:r>
    </w:p>
    <w:p w14:paraId="578C8F0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/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cuidado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658207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inspector,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municipal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Unidos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referidas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participe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involucre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designada</w:t>
      </w:r>
      <w:proofErr w:type="spellEnd"/>
    </w:p>
    <w:p w14:paraId="3DE33B8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junta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regulan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limitados</w:t>
      </w:r>
      <w:proofErr w:type="spellEnd"/>
    </w:p>
    <w:p w14:paraId="51701F0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5645AF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cobertura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constancia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constancia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solicitada</w:t>
      </w:r>
      <w:proofErr w:type="spellEnd"/>
    </w:p>
    <w:p w14:paraId="060196E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contrate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“socio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comercial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”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promulgada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secretario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Departamento de Salud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Humanos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Unidos,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privacidad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identificable</w:t>
      </w:r>
      <w:proofErr w:type="spellEnd"/>
    </w:p>
    <w:p w14:paraId="060632F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ocasión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valer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regulan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actividad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36DD356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(j)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situaciones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emergencia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5F56487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OKLAHOMA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</w:p>
    <w:p w14:paraId="0C27093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naturaleza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afecciones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así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confianza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respuesta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requerimientos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5098A8B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venéreas</w:t>
      </w:r>
      <w:proofErr w:type="spellEnd"/>
    </w:p>
    <w:p w14:paraId="0B8C6CD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padezca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padecido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declarable,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persona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demás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posible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anonimizaremos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antes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539169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OREGON</w:t>
      </w:r>
    </w:p>
    <w:p w14:paraId="1A24F44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16BB211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PENNSYLVANIA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VIH/SIDA</w:t>
      </w:r>
    </w:p>
    <w:p w14:paraId="23F0D05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VIH,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la ley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6875457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PUERTO RICO</w:t>
      </w:r>
    </w:p>
    <w:p w14:paraId="75F5BD7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6F73628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RHODE ISLAND</w:t>
      </w:r>
    </w:p>
    <w:p w14:paraId="3897306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nuestros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a las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involucradas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situaciones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1B28C02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odontólogo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buena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diagnosticarlo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tratarlo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ante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emergencia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odontológica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05605EC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(b) a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calificado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científicas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gestión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financieras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evaluaciones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estudios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suscripción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análogos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siempre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no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forma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indirecta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evaluación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medio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forma;</w:t>
      </w:r>
      <w:proofErr w:type="gramEnd"/>
    </w:p>
    <w:p w14:paraId="5D1FC9A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al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apropiado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ley,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riesgo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familia; o al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apropiado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ha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intentado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intentando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narcóticas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ilegal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o al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apropiado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apropiadas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haberle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ha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víctima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físico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psicológico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</w:p>
    <w:p w14:paraId="27873C8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entre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idóneo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sistema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coordinar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para fines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educativos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capacitación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mismo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0A2A818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externas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adjudicar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incluyen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BB7FA8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un abogado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mala praxis,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tuviéremos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prever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civil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C11CDE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abogado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civil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inicia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nuestra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</w:p>
    <w:p w14:paraId="5214E2B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les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encomendado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064B8C5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abarcan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excluyente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causas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control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peligros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sanitarias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declarables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matrícula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gobierno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B5375A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forense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fatalidad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tenga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lugar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bajo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jurisdicción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BD4E97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(j)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actual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indemnización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accidentes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trabajo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interpuesta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ante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indemnización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accidentes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trabajo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ocasión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indemnización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accidentes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trabajo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20D991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(k)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nuestros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abogados,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toda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adecuada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EB6711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(l)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ley,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interés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apoyo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prevenir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enjuiciar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perpetración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fraude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ellas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81DCE4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(m)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jurado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acusación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un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competente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testigo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documentos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probatorios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raíz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ilícito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cometido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encontrare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disponible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>salvedad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modo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iniciado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contra;</w:t>
      </w:r>
    </w:p>
    <w:p w14:paraId="2A807AB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(n)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electoral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documentación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probatorios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requerida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reúne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votar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y/o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legitimidad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incapacidad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votante</w:t>
      </w:r>
      <w:proofErr w:type="spellEnd"/>
    </w:p>
    <w:p w14:paraId="1DF0025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(o)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naturaleza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persistencia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incapacidad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fecha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último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examen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votar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elecciones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suponerle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dificultad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indebida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modo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boleta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voto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B95966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(p)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control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fraudes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Medicaid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procuraduría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general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enjuiciamiento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ilícito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penal o civil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incurrido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elegibles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residentes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anteriores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residentes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largo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plazo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son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salvedad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toda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</w:t>
      </w:r>
    </w:p>
    <w:p w14:paraId="54B6962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(q)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departamento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niñez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juventud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familias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custodia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departamento</w:t>
      </w:r>
      <w:proofErr w:type="spellEnd"/>
    </w:p>
    <w:p w14:paraId="7BAB0F4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(r) al padre/madre o padres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sustitutos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bajo la custodia del padre o la madre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padres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sustitutos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salvedad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padre o madre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padres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sustitutos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capacitación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apropiada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poseer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permanente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supervisión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sensible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pudiera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aflicción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6C7566E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(s)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prevención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fraudes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indemnización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accidentes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trabajo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fines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6EF9F64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SOUTH CAROLINA</w:t>
      </w:r>
    </w:p>
    <w:p w14:paraId="066AB2F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primero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4660F3E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ante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envío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legítimo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federales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relativas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práctica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07A42B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comunicaciones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entre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titulados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</w:p>
    <w:p w14:paraId="3D5DE66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recogida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raíz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de material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fabricante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dispositivos</w:t>
      </w:r>
      <w:proofErr w:type="spellEnd"/>
    </w:p>
    <w:p w14:paraId="565CF6A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devolución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defectuoso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la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población;</w:t>
      </w:r>
      <w:proofErr w:type="gramEnd"/>
    </w:p>
    <w:p w14:paraId="476F3A7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federales,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normativas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ej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acreditación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matrículas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)</w:t>
      </w:r>
    </w:p>
    <w:p w14:paraId="112299E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adjudicar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destinatario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subsiguiente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77644D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voluntaria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externas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proveedor-paciente</w:t>
      </w:r>
      <w:proofErr w:type="spellEnd"/>
    </w:p>
    <w:p w14:paraId="0F3C193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(h)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clínica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monitoreada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</w:p>
    <w:p w14:paraId="0F9F370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nombre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codificada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imposible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nombre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domicilio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estudios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epidemiológicos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análisis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estadísticos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fármaco-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económicas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A0FEE2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(j)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venta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negocio</w:t>
      </w:r>
      <w:proofErr w:type="spellEnd"/>
    </w:p>
    <w:p w14:paraId="00300E6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(k)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fin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garantía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internas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análogos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EA492A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(l)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despachada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nombre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1A99F9D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(m)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 plan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Departamento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South Carolina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gestión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gestión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manejo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inscritos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plan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efectúa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0127CA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naturaleza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expreso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tribunal, salvo a: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emitió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/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cuidado</w:t>
      </w:r>
      <w:proofErr w:type="spellEnd"/>
    </w:p>
    <w:p w14:paraId="0045F54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un inspector,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municipal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South Carolina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Unidos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referidas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participe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involucre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16E07FD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3D96028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SOUTH DAKOTA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3EECA51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excepción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1785FC1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inspección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0A24893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36B1102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así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41C53D5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TENNESSEE</w:t>
      </w:r>
    </w:p>
    <w:p w14:paraId="46D04ED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nombre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domicilio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a las personas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406E369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obligación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legal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F315BE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(b)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interesado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gestión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pares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</w:t>
      </w:r>
    </w:p>
    <w:p w14:paraId="039FA25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respuesta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testigo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emitida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competente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E23628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Antes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obtendremos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beneficio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4E88CCF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comunicar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para:</w:t>
      </w:r>
    </w:p>
    <w:p w14:paraId="712BB80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(1)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prospectiva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ley;</w:t>
      </w:r>
      <w:proofErr w:type="gramEnd"/>
    </w:p>
    <w:p w14:paraId="353EF8D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(2)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las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prescriben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conseguir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completo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4BDE5C4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(3)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prevenir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indebido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desvío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controladas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C85E9E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TEXAS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</w:p>
    <w:p w14:paraId="286B16E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a:</w:t>
      </w:r>
    </w:p>
    <w:p w14:paraId="2F5ADA3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criterio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último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</w:p>
    <w:p w14:paraId="4B7317B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Farmacia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federal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961EB9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involucrada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supuesta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violación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controladas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la Ley Integral de Control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Prevención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Abuso de Drogas de 1970</w:t>
      </w:r>
    </w:p>
    <w:p w14:paraId="5C97384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licencias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desempeñando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</w:p>
    <w:p w14:paraId="3057A9E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compañía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aseguradora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E1DEB2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UTAH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Perfil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</w:p>
    <w:p w14:paraId="4CD2B75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analizará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contenida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perfil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medicamentos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persona, salvo con:</w:t>
      </w:r>
    </w:p>
    <w:p w14:paraId="4ACF863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tutor legal o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65C425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local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legítimamente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exigir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drogas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</w:p>
    <w:p w14:paraId="6C691DE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practicante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técnico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prescribe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transfiramos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receta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7ADFAA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abogado,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(1)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ante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notario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(2)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madre/padre o tutor legal,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ser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(3)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tutor legal,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incompetente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(4)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difuntos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0875550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Asimismo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remitir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base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elegibilidad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Medicaid y/o a la base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elegibilidad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>Programa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Seguro Médico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Niños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Utah,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cargo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184A984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VERMONT</w:t>
      </w:r>
    </w:p>
    <w:p w14:paraId="00C1776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</w:p>
    <w:p w14:paraId="190E4B1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 VIRGINIA</w:t>
      </w:r>
    </w:p>
    <w:p w14:paraId="54636C5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ser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sin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padre/madre, tutor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a cargo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custodia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053F8FA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comparecencia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dictada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ley del Estado;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allanamiento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gran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jurado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debidamente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275924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, para</w:t>
      </w:r>
    </w:p>
    <w:p w14:paraId="2379FE5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establecer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cobrar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honorario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para defender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al personal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acusación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conducta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ilícita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también,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durante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curso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procedimiento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conducta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revisora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matrículas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acreditaciones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debidamente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A1E56C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ocasión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testimonio;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8F2B7C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rige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actividades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actividades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supervisión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amenazas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graves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abandono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violencia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familiar,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contagiosas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denunciar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adultos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2801CD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7DF20A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operaciones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operaciones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(h)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renunciado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derecho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privacidad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</w:p>
    <w:p w14:paraId="45F4512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examen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evaluación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judicial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únicamente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(j) al tutor ad litem y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abogado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demandado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curso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tutela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adulto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demandado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8DA1EB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(k) al tutor ad litem y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abogado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tribunal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procedimiento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destinado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reclusión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especial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mental;</w:t>
      </w:r>
      <w:proofErr w:type="gramEnd"/>
    </w:p>
    <w:p w14:paraId="72D8E1E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(l)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tribunal,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evaluador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examinador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requeridos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procedimiento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destinado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reclusión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especial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mental</w:t>
      </w:r>
    </w:p>
    <w:p w14:paraId="055FB7E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(m) al abogado y/o tutor ad litem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o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41E25E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(n)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Defensores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Especiales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Tribunal (CASA),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3A0EFB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(o)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poder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general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tomar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decisiones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anticipada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tomar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decisiones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donaciones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anatómicas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órganos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tejidos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ojos,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consonancia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Decisiones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Salud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(p)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reintegros</w:t>
      </w:r>
      <w:proofErr w:type="spellEnd"/>
    </w:p>
    <w:p w14:paraId="6019801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(q) ante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cambio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propiedad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cierre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Farmacia;</w:t>
      </w:r>
      <w:proofErr w:type="gramEnd"/>
    </w:p>
    <w:p w14:paraId="4D54FF0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(r)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comunicar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amenaza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inmediata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corporal grave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muerte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fácilmente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identificable</w:t>
      </w:r>
      <w:proofErr w:type="spellEnd"/>
    </w:p>
    <w:p w14:paraId="50C87A3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(s)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labor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evalúa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suficiencia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606A06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(t)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fallecido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mentalmente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incapaz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personal o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albacea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testamentario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fallecido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al tutor legal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incompetente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incapacitado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74436E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(u)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participa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actividades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sociedad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personas local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dedicada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</w:p>
    <w:p w14:paraId="4EFB318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(v)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respuesta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localizar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agresor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sexual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fugitivo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extraviada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ciertas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limitaciones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5A8F52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(w)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fallecimiento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alertarlos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fallecimiento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consecuencia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conducta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criminal;</w:t>
      </w:r>
      <w:proofErr w:type="gramEnd"/>
    </w:p>
    <w:p w14:paraId="0DD251A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(x)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buena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constituye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evidencia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crimen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tuvo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lugar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instalaciones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892739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(y) al Inspector de Salud del Estado,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o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cuarentena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aislamiento</w:t>
      </w:r>
      <w:proofErr w:type="spellEnd"/>
    </w:p>
    <w:p w14:paraId="056A3DF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(z)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familiar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familiar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destinado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reclusión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persona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relevante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participación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cuidado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incluir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localización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general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conformidad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la ley del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</w:t>
      </w:r>
    </w:p>
    <w:p w14:paraId="57D887E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(aa)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equipo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evaluación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amenazas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establecido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educación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superior,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refieran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estudiante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pública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educación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superior,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incluso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estudiante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8E2417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WASHINGTON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</w:p>
    <w:p w14:paraId="0AF76EC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51622A6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E0278C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necesite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educación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sanitaria 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planificación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garantía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pares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administrativos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financieros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o 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persona: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1.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2.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tomará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pertinentes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FE05AA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presuma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previamente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ha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5D03D71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evitará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minimizará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peligro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inminente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; no obstante,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obligado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efectuar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75FA6B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verbalmente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familiares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con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estrecha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prácticas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idóneas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</w:p>
    <w:p w14:paraId="2B8C4D2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sucesor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079409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utilizarse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proyecto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comité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institucional</w:t>
      </w:r>
      <w:proofErr w:type="spellEnd"/>
    </w:p>
    <w:p w14:paraId="06AEBB4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1.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importancia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suficiente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entrometerse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privacidad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derivaría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</w:p>
    <w:p w14:paraId="7852E93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2.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impracticable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formato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individual</w:t>
      </w:r>
    </w:p>
    <w:p w14:paraId="1FC9775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3.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contenga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salvaguardas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razonables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impedir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vuelva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ser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divulgada</w:t>
      </w:r>
      <w:proofErr w:type="spellEnd"/>
    </w:p>
    <w:p w14:paraId="0EF4EDD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4.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contenga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salvaguardas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impidan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directa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indirectamente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proyecto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6555671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5.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contenga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procedimientos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eliminar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destruir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antes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posible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consonancia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proyecto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pudiere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junta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proyecto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</w:p>
    <w:p w14:paraId="18618FB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(h)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acuerda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71D4151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1.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eliminar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destruir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lo antes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posible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</w:p>
    <w:p w14:paraId="7039B52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2.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persona, salvo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denunciar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conducta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ilícita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indebida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involucre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fraude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conducta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ilícita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cometida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0E749A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oficial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institución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penal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carcelaria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encuentre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detenido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4012CD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(j)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federales,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locales y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buena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constituye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evidencia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conducta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delictiva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>tuvo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lugar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instalaciones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6C22DFB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(k)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operaciones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entidades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mantuvo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corresponde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para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operaciones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0EE648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(l)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</w:p>
    <w:p w14:paraId="249437B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(m)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locales,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deba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reportar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normas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federales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matrículas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bien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población; o</w:t>
      </w:r>
    </w:p>
    <w:p w14:paraId="652912D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(n)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aplicación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federales,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locales,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se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transmisión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sexual</w:t>
      </w:r>
    </w:p>
    <w:p w14:paraId="73C4628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infección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 o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transmisión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sexual,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efectuar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así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500587A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WEST VIRGINIA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farmacéutica</w:t>
      </w:r>
      <w:proofErr w:type="spellEnd"/>
    </w:p>
    <w:p w14:paraId="7F31CFA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excepción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34F75C0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09190C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equipo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(c) a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planes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define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HIPAA;</w:t>
      </w:r>
      <w:proofErr w:type="gramEnd"/>
    </w:p>
    <w:p w14:paraId="3B6B997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privilegiada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9EAC05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propósito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exclusivo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pares y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(f)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requerimiento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judicial.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>Salud mental</w:t>
      </w:r>
    </w:p>
    <w:p w14:paraId="2DE1DB9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esté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recibiendo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enfermedad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mental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(a) con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tutor legal;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procedimientos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involucran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exámenes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involuntarios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CB11D3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hubiere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considerado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pertinencia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trasciende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importancia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mantener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confidencialidad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41BADB7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a fin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peligro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indudable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sustancial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inminentes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sí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mismo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contra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persona; o</w:t>
      </w:r>
    </w:p>
    <w:p w14:paraId="388324B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(e) al personal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mental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involucrados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para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interna.</w:t>
      </w:r>
    </w:p>
    <w:p w14:paraId="1A23BC2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</w:t>
      </w:r>
    </w:p>
    <w:p w14:paraId="67F5BE77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relacionada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resultados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pruebas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VIH, salvo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representante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federal.</w:t>
      </w:r>
    </w:p>
    <w:p w14:paraId="5998D21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WISCONSIN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</w:p>
    <w:p w14:paraId="56BFB32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salvo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134915B2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a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juntas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personal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organizaciones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acreditaciones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gestión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financieras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monitoreo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evaluación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revisiones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servicios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acreditaciones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5D2136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ejecución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demande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acceder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cualquier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actúe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bajo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supervisión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afiliadas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173FF43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1.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persona le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prestando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2.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persona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consultada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acerca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</w:p>
    <w:p w14:paraId="0B87F39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3.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parecen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peligro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ayudar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brinda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asistencia</w:t>
      </w:r>
      <w:proofErr w:type="spellEnd"/>
    </w:p>
    <w:p w14:paraId="79999284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4.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confecciona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almacena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preparación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almacenamiento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396D2E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necesiten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fines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facturación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cobro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reclamaciones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1C25D8F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(d)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orden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legítima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tribunal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archivo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actuaciones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302190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respuesta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federal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cabo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función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legalmente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incluye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carácter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taxativo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auditorías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gestión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financieras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monitoreo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evaluación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programas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matrículas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matrículas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individuos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Si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privado,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denegar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bajo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subdivisión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mediante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formulario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departamento</w:t>
      </w:r>
      <w:proofErr w:type="spellEnd"/>
    </w:p>
    <w:p w14:paraId="3288224D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(f)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realizar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asociado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garantías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custodio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sus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exclusivamente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fines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facilitada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ninguna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vinculada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estudio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producto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final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dará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conocer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servir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identificarlo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sin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haberse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obtenido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consentimiento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. Si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seguro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privado,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puede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denegar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otorgado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bajo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subdivisión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presentando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anualmente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solicitud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escrita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firmada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formulario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provisto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departamento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B98B353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(g)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personas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adultos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riesgo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y/o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atención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adultos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riesgo</w:t>
      </w:r>
      <w:proofErr w:type="spellEnd"/>
    </w:p>
    <w:p w14:paraId="1C243858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lastRenderedPageBreak/>
        <w:t xml:space="preserve">(h)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defensoría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miembros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personal,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virtud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del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4923C7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(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) a personas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razón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algunos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procedimientos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somete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controversia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tribunal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árbitro</w:t>
      </w:r>
      <w:proofErr w:type="spellEnd"/>
    </w:p>
    <w:p w14:paraId="69279446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(j)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departamento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alguacil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departamento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policial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a un fiscal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distrito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abandono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inminente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presunto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ante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sospecha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contra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niño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nacer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enjuiciar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presunto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abuso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abandono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persona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lleva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adelante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acusación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nombre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E702DD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(k)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distrito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escolar, con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relación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mantenidos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distrito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escolar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desempeña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dicho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siguientes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casos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:</w:t>
      </w:r>
    </w:p>
    <w:p w14:paraId="209BD7A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1.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empleado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responsable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confeccionar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almacenar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pacientes</w:t>
      </w:r>
      <w:proofErr w:type="spellEnd"/>
    </w:p>
    <w:p w14:paraId="15AD7BF0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2.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acceso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cumplir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con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requisito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ley federal o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3B785E3C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(l) al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departamento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un alguacil,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departamento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policial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fiscal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distrito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muerte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(m)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fallecimiento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juez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instrucción</w:t>
      </w:r>
      <w:proofErr w:type="spellEnd"/>
    </w:p>
    <w:p w14:paraId="13C3F88B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interino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forense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asistente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forenses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completar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certificado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una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muerte</w:t>
      </w:r>
      <w:proofErr w:type="spellEnd"/>
    </w:p>
    <w:p w14:paraId="6022B0AE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(n)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elaborar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judicial,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sujeto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es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niño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residido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hogar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sustituto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residencia social,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cuidado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niños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jóvenes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centro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correccional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estatal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DE0E84A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(o)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contiene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circunstancias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no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proporcionan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permita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identificar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al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83C39F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(p) a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proveedor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presidiarios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u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designados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si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efectúa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respecto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historial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médico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pacientes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presidiarios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o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(q)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determinados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procesos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penales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según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establece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.</w:t>
      </w:r>
    </w:p>
    <w:p w14:paraId="2989C0A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Disposiciones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específicas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estado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: WYOMING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–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Registros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</w:p>
    <w:p w14:paraId="24B1B345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hayamos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recibido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revelaremos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confidencial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solamente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a:</w:t>
      </w:r>
    </w:p>
    <w:p w14:paraId="503732A9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(a)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o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quien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usted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instruya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709F5A01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(b)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criterio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profesional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del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farmacéutico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,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divulgación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la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información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sea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necesaria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el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tratamiento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o para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proteger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salud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y </w:t>
      </w:r>
      <w:proofErr w:type="spellStart"/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bienestar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proofErr w:type="gramEnd"/>
    </w:p>
    <w:p w14:paraId="2C4CC5AF" w14:textId="77777777" w:rsidR="00C17857" w:rsidRPr="00C17857" w:rsidRDefault="00C17857" w:rsidP="00C17857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14:ligatures w14:val="none"/>
        </w:rPr>
      </w:pP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(c)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otras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personas 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gubernamentales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autorizadas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ley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investigar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violaciones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a las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leyes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sobre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sustancias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controladas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(d) padre/madre o </w:t>
      </w:r>
      <w:proofErr w:type="gram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tutor</w:t>
      </w:r>
      <w:proofErr w:type="gram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un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menor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de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edad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(e)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tercero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pagador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, o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(f)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su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agente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; y</w:t>
      </w:r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br/>
        <w:t xml:space="preserve">(g)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cuando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lo </w:t>
      </w:r>
      <w:proofErr w:type="spellStart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>exija</w:t>
      </w:r>
      <w:proofErr w:type="spellEnd"/>
      <w:r w:rsidRPr="00C17857">
        <w:rPr>
          <w:rFonts w:ascii="Helvetica" w:eastAsia="Times New Roman" w:hAnsi="Helvetica" w:cs="Helvetica"/>
          <w:color w:val="000000"/>
          <w:kern w:val="0"/>
          <w14:ligatures w14:val="none"/>
        </w:rPr>
        <w:t xml:space="preserve"> la ley.</w:t>
      </w:r>
    </w:p>
    <w:p w14:paraId="76744647" w14:textId="77777777" w:rsidR="00C17857" w:rsidRDefault="00C17857"/>
    <w:sectPr w:rsidR="00C17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57"/>
    <w:rsid w:val="00802D83"/>
    <w:rsid w:val="00C1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1233"/>
  <w15:chartTrackingRefBased/>
  <w15:docId w15:val="{E26CD510-1899-4024-B11E-CB66475E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709a970-81b4-4def-bda1-d6eaeca57e6e}" enabled="1" method="Privileged" siteId="{d5f1622b-14a3-45a6-b069-003f8dc48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10917</Words>
  <Characters>62232</Characters>
  <Application>Microsoft Office Word</Application>
  <DocSecurity>0</DocSecurity>
  <Lines>518</Lines>
  <Paragraphs>146</Paragraphs>
  <ScaleCrop>false</ScaleCrop>
  <Company/>
  <LinksUpToDate>false</LinksUpToDate>
  <CharactersWithSpaces>73003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Adair</dc:creator>
  <cp:keywords/>
  <dc:description/>
  <cp:lastModifiedBy>Luke Adair</cp:lastModifiedBy>
  <cp:revision>1</cp:revision>
  <dcterms:created xsi:type="dcterms:W3CDTF">2026-02-24T16:25:00Z</dcterms:created>
  <dcterms:modified xsi:type="dcterms:W3CDTF">2026-02-24T16:27:00Z</dcterms:modified>
</cp:coreProperties>
</file>